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776" w:rsidRPr="00447776" w:rsidRDefault="00D826B7" w:rsidP="00D826B7">
      <w:pPr>
        <w:pStyle w:val="Zwykytekst"/>
        <w:rPr>
          <w:rFonts w:ascii="Times New Roman" w:hAnsi="Times New Roman" w:cs="Times New Roman"/>
          <w:szCs w:val="22"/>
        </w:rPr>
      </w:pPr>
      <w:r w:rsidRPr="00447776">
        <w:rPr>
          <w:rFonts w:ascii="Times New Roman" w:hAnsi="Times New Roman" w:cs="Times New Roman"/>
          <w:szCs w:val="22"/>
        </w:rPr>
        <w:t>Institute of Zoology and Biomedical Research</w:t>
      </w:r>
    </w:p>
    <w:p w:rsidR="00447776" w:rsidRPr="00447776" w:rsidRDefault="00447776" w:rsidP="00D826B7">
      <w:pPr>
        <w:pStyle w:val="Zwykytekst"/>
        <w:rPr>
          <w:rFonts w:ascii="Times New Roman" w:hAnsi="Times New Roman" w:cs="Times New Roman"/>
          <w:szCs w:val="22"/>
        </w:rPr>
      </w:pPr>
    </w:p>
    <w:p w:rsidR="00D826B7" w:rsidRPr="00447776" w:rsidRDefault="00447776" w:rsidP="00D826B7">
      <w:pPr>
        <w:pStyle w:val="Zwykytekst"/>
        <w:rPr>
          <w:rFonts w:ascii="Times New Roman" w:hAnsi="Times New Roman" w:cs="Times New Roman"/>
          <w:szCs w:val="22"/>
        </w:rPr>
      </w:pPr>
      <w:r w:rsidRPr="00447776">
        <w:rPr>
          <w:rFonts w:ascii="Times New Roman" w:hAnsi="Times New Roman" w:cs="Times New Roman"/>
          <w:b/>
          <w:szCs w:val="22"/>
        </w:rPr>
        <w:t>Topic:</w:t>
      </w:r>
      <w:r w:rsidRPr="00447776">
        <w:rPr>
          <w:rFonts w:ascii="Times New Roman" w:hAnsi="Times New Roman" w:cs="Times New Roman"/>
          <w:szCs w:val="22"/>
        </w:rPr>
        <w:t xml:space="preserve"> </w:t>
      </w:r>
      <w:r w:rsidR="00D826B7" w:rsidRPr="00447776">
        <w:rPr>
          <w:rFonts w:ascii="Times New Roman" w:hAnsi="Times New Roman" w:cs="Times New Roman"/>
          <w:szCs w:val="22"/>
        </w:rPr>
        <w:t xml:space="preserve">The role of interpeduncular nucleus - nucleus </w:t>
      </w:r>
      <w:proofErr w:type="spellStart"/>
      <w:r w:rsidR="00D826B7" w:rsidRPr="00447776">
        <w:rPr>
          <w:rFonts w:ascii="Times New Roman" w:hAnsi="Times New Roman" w:cs="Times New Roman"/>
          <w:szCs w:val="22"/>
        </w:rPr>
        <w:t>incertus</w:t>
      </w:r>
      <w:proofErr w:type="spellEnd"/>
      <w:r w:rsidR="00D826B7" w:rsidRPr="00447776">
        <w:rPr>
          <w:rFonts w:ascii="Times New Roman" w:hAnsi="Times New Roman" w:cs="Times New Roman"/>
          <w:szCs w:val="22"/>
        </w:rPr>
        <w:t xml:space="preserve"> connection in novelty preference control</w:t>
      </w:r>
    </w:p>
    <w:p w:rsidR="00D826B7" w:rsidRPr="00447776" w:rsidRDefault="00D826B7" w:rsidP="00D826B7">
      <w:pPr>
        <w:pStyle w:val="Zwykytekst"/>
        <w:rPr>
          <w:rFonts w:ascii="Times New Roman" w:hAnsi="Times New Roman" w:cs="Times New Roman"/>
          <w:szCs w:val="22"/>
        </w:rPr>
      </w:pPr>
    </w:p>
    <w:p w:rsidR="00D826B7" w:rsidRDefault="00D826B7" w:rsidP="00D826B7">
      <w:pPr>
        <w:pStyle w:val="Zwykytekst"/>
        <w:rPr>
          <w:rFonts w:ascii="Times New Roman" w:hAnsi="Times New Roman" w:cs="Times New Roman"/>
          <w:szCs w:val="22"/>
        </w:rPr>
      </w:pPr>
      <w:r w:rsidRPr="00447776">
        <w:rPr>
          <w:rFonts w:ascii="Times New Roman" w:hAnsi="Times New Roman" w:cs="Times New Roman"/>
          <w:b/>
          <w:szCs w:val="22"/>
        </w:rPr>
        <w:t>Name of supervisor:</w:t>
      </w:r>
      <w:r w:rsidR="001B46B1" w:rsidRPr="00447776">
        <w:rPr>
          <w:rFonts w:ascii="Times New Roman" w:hAnsi="Times New Roman" w:cs="Times New Roman"/>
          <w:b/>
          <w:szCs w:val="22"/>
        </w:rPr>
        <w:t xml:space="preserve"> </w:t>
      </w:r>
      <w:r w:rsidRPr="00447776">
        <w:rPr>
          <w:rFonts w:ascii="Times New Roman" w:hAnsi="Times New Roman" w:cs="Times New Roman"/>
          <w:szCs w:val="22"/>
        </w:rPr>
        <w:t xml:space="preserve">Dr hab. Anna </w:t>
      </w:r>
      <w:proofErr w:type="spellStart"/>
      <w:r w:rsidRPr="00447776">
        <w:rPr>
          <w:rFonts w:ascii="Times New Roman" w:hAnsi="Times New Roman" w:cs="Times New Roman"/>
          <w:szCs w:val="22"/>
        </w:rPr>
        <w:t>Błasiak</w:t>
      </w:r>
      <w:proofErr w:type="spellEnd"/>
    </w:p>
    <w:p w:rsidR="001227CD" w:rsidRPr="001227CD" w:rsidRDefault="001227CD" w:rsidP="00D826B7">
      <w:pPr>
        <w:pStyle w:val="Zwykytekst"/>
        <w:rPr>
          <w:color w:val="888888"/>
          <w:shd w:val="clear" w:color="auto" w:fill="FFFFFF"/>
        </w:rPr>
      </w:pPr>
      <w:r>
        <w:rPr>
          <w:rFonts w:ascii="Times New Roman" w:hAnsi="Times New Roman" w:cs="Times New Roman"/>
          <w:szCs w:val="22"/>
        </w:rPr>
        <w:tab/>
      </w:r>
      <w:r>
        <w:rPr>
          <w:rFonts w:ascii="Times New Roman" w:hAnsi="Times New Roman" w:cs="Times New Roman"/>
          <w:szCs w:val="22"/>
        </w:rPr>
        <w:tab/>
        <w:t xml:space="preserve">      </w:t>
      </w:r>
      <w:hyperlink r:id="rId5" w:history="1">
        <w:r w:rsidRPr="000C7BE2">
          <w:rPr>
            <w:rStyle w:val="Hipercze"/>
            <w:shd w:val="clear" w:color="auto" w:fill="FFFFFF"/>
          </w:rPr>
          <w:t>anna.blasiak@uj.edu.pl</w:t>
        </w:r>
      </w:hyperlink>
    </w:p>
    <w:p w:rsidR="00D826B7" w:rsidRPr="00447776" w:rsidRDefault="00D826B7" w:rsidP="00D826B7">
      <w:pPr>
        <w:pStyle w:val="Zwykytekst"/>
        <w:rPr>
          <w:rFonts w:ascii="Times New Roman" w:hAnsi="Times New Roman" w:cs="Times New Roman"/>
          <w:szCs w:val="22"/>
        </w:rPr>
      </w:pPr>
    </w:p>
    <w:p w:rsidR="00D826B7" w:rsidRPr="00447776" w:rsidRDefault="00D826B7" w:rsidP="00D826B7">
      <w:pPr>
        <w:pStyle w:val="Zwykytekst"/>
        <w:rPr>
          <w:rFonts w:ascii="Times New Roman" w:hAnsi="Times New Roman" w:cs="Times New Roman"/>
          <w:b/>
          <w:szCs w:val="22"/>
        </w:rPr>
      </w:pPr>
      <w:r w:rsidRPr="00447776">
        <w:rPr>
          <w:rFonts w:ascii="Times New Roman" w:hAnsi="Times New Roman" w:cs="Times New Roman"/>
          <w:b/>
          <w:szCs w:val="22"/>
        </w:rPr>
        <w:t>Background information (max 200 words):</w:t>
      </w:r>
    </w:p>
    <w:p w:rsidR="00D826B7" w:rsidRPr="00447776" w:rsidRDefault="00D826B7" w:rsidP="00D826B7">
      <w:pPr>
        <w:pStyle w:val="Zwykytekst"/>
        <w:rPr>
          <w:rFonts w:ascii="Times New Roman" w:hAnsi="Times New Roman" w:cs="Times New Roman"/>
          <w:szCs w:val="22"/>
        </w:rPr>
      </w:pPr>
      <w:r w:rsidRPr="00447776">
        <w:rPr>
          <w:rFonts w:ascii="Times New Roman" w:hAnsi="Times New Roman" w:cs="Times New Roman"/>
          <w:szCs w:val="22"/>
        </w:rPr>
        <w:t xml:space="preserve">The ability to detect and correctly respond to novel stimuli is fundamental to survival, and atypical habituation and inappropriate responses to novelty are strongly related to a range of neuropsychiatric disorders, including autism, schizophrenia, attention-deficit-hyperactivity disorders (ADHD), addiction and anxiety disorders (1). Recently, a new, critical aspect of the neuronal mechanisms underlying novelty </w:t>
      </w:r>
      <w:proofErr w:type="spellStart"/>
      <w:r w:rsidRPr="00447776">
        <w:rPr>
          <w:rFonts w:ascii="Times New Roman" w:hAnsi="Times New Roman" w:cs="Times New Roman"/>
          <w:szCs w:val="22"/>
        </w:rPr>
        <w:t>signalling</w:t>
      </w:r>
      <w:proofErr w:type="spellEnd"/>
      <w:r w:rsidRPr="00447776">
        <w:rPr>
          <w:rFonts w:ascii="Times New Roman" w:hAnsi="Times New Roman" w:cs="Times New Roman"/>
          <w:szCs w:val="22"/>
        </w:rPr>
        <w:t xml:space="preserve"> was discovered. It was shown that the midbrain interpeduncular nucleus (IPN) and the medial habenula, together with and dopaminergic neurons in the ventral tegmental area, form a neuronal circuit crucial for optimal familiarity </w:t>
      </w:r>
      <w:proofErr w:type="spellStart"/>
      <w:r w:rsidRPr="00447776">
        <w:rPr>
          <w:rFonts w:ascii="Times New Roman" w:hAnsi="Times New Roman" w:cs="Times New Roman"/>
          <w:szCs w:val="22"/>
        </w:rPr>
        <w:t>signalling</w:t>
      </w:r>
      <w:proofErr w:type="spellEnd"/>
      <w:r w:rsidRPr="00447776">
        <w:rPr>
          <w:rFonts w:ascii="Times New Roman" w:hAnsi="Times New Roman" w:cs="Times New Roman"/>
          <w:szCs w:val="22"/>
        </w:rPr>
        <w:t xml:space="preserve"> and expression of novelty preference. Importantly, it is well established that IPN is strongly innervated by the nucleus </w:t>
      </w:r>
      <w:proofErr w:type="spellStart"/>
      <w:r w:rsidRPr="00447776">
        <w:rPr>
          <w:rFonts w:ascii="Times New Roman" w:hAnsi="Times New Roman" w:cs="Times New Roman"/>
          <w:szCs w:val="22"/>
        </w:rPr>
        <w:t>incertus</w:t>
      </w:r>
      <w:proofErr w:type="spellEnd"/>
      <w:r w:rsidRPr="00447776">
        <w:rPr>
          <w:rFonts w:ascii="Times New Roman" w:hAnsi="Times New Roman" w:cs="Times New Roman"/>
          <w:szCs w:val="22"/>
        </w:rPr>
        <w:t xml:space="preserve"> (NI), a stress-sensitive node of an ascending arousal network and a major source of relaxin-3 (RLN3) neuropeptide in the brain (2). Importantly, central activation of the RLN3 receptor, </w:t>
      </w:r>
      <w:proofErr w:type="spellStart"/>
      <w:r w:rsidRPr="00447776">
        <w:rPr>
          <w:rFonts w:ascii="Times New Roman" w:hAnsi="Times New Roman" w:cs="Times New Roman"/>
          <w:szCs w:val="22"/>
        </w:rPr>
        <w:t>relaxin</w:t>
      </w:r>
      <w:proofErr w:type="spellEnd"/>
      <w:r w:rsidRPr="00447776">
        <w:rPr>
          <w:rFonts w:ascii="Times New Roman" w:hAnsi="Times New Roman" w:cs="Times New Roman"/>
          <w:szCs w:val="22"/>
        </w:rPr>
        <w:t xml:space="preserve">-family peptide receptor 3 (RXFP3), has been shown to modulate social interactions of treated rats with a novel conspecific and reduce elevated social anxiety in mice (3). Furthermore, neural tract-tracing and </w:t>
      </w:r>
      <w:proofErr w:type="spellStart"/>
      <w:r w:rsidRPr="00447776">
        <w:rPr>
          <w:rFonts w:ascii="Times New Roman" w:hAnsi="Times New Roman" w:cs="Times New Roman"/>
          <w:szCs w:val="22"/>
        </w:rPr>
        <w:t>behavioural</w:t>
      </w:r>
      <w:proofErr w:type="spellEnd"/>
      <w:r w:rsidRPr="00447776">
        <w:rPr>
          <w:rFonts w:ascii="Times New Roman" w:hAnsi="Times New Roman" w:cs="Times New Roman"/>
          <w:szCs w:val="22"/>
        </w:rPr>
        <w:t xml:space="preserve"> data clearly indicate that the IPN is strongly innervated by RLN3-containing NI nerve </w:t>
      </w:r>
      <w:proofErr w:type="spellStart"/>
      <w:r w:rsidRPr="00447776">
        <w:rPr>
          <w:rFonts w:ascii="Times New Roman" w:hAnsi="Times New Roman" w:cs="Times New Roman"/>
          <w:szCs w:val="22"/>
        </w:rPr>
        <w:t>fibres</w:t>
      </w:r>
      <w:proofErr w:type="spellEnd"/>
      <w:r w:rsidRPr="00447776">
        <w:rPr>
          <w:rFonts w:ascii="Times New Roman" w:hAnsi="Times New Roman" w:cs="Times New Roman"/>
          <w:szCs w:val="22"/>
        </w:rPr>
        <w:t xml:space="preserve"> and central activation of RXFP3 disrupts the capacity to express preference of novel over familiar stimuli in rats. </w:t>
      </w:r>
    </w:p>
    <w:p w:rsidR="00D826B7" w:rsidRPr="00447776" w:rsidRDefault="00D826B7" w:rsidP="00D826B7">
      <w:pPr>
        <w:pStyle w:val="Zwykytekst"/>
        <w:rPr>
          <w:rFonts w:ascii="Times New Roman" w:hAnsi="Times New Roman" w:cs="Times New Roman"/>
          <w:szCs w:val="22"/>
        </w:rPr>
      </w:pPr>
    </w:p>
    <w:p w:rsidR="00D826B7" w:rsidRPr="00447776" w:rsidRDefault="00D826B7" w:rsidP="00D826B7">
      <w:pPr>
        <w:pStyle w:val="Zwykytekst"/>
        <w:rPr>
          <w:rFonts w:ascii="Times New Roman" w:hAnsi="Times New Roman" w:cs="Times New Roman"/>
          <w:b/>
          <w:szCs w:val="22"/>
        </w:rPr>
      </w:pPr>
      <w:r w:rsidRPr="00447776">
        <w:rPr>
          <w:rFonts w:ascii="Times New Roman" w:hAnsi="Times New Roman" w:cs="Times New Roman"/>
          <w:b/>
          <w:szCs w:val="22"/>
        </w:rPr>
        <w:t>The main question to be addressed in the project:</w:t>
      </w:r>
    </w:p>
    <w:p w:rsidR="00D826B7" w:rsidRPr="00447776" w:rsidRDefault="00D826B7" w:rsidP="00D826B7">
      <w:pPr>
        <w:pStyle w:val="Zwykytekst"/>
        <w:rPr>
          <w:rFonts w:ascii="Times New Roman" w:hAnsi="Times New Roman" w:cs="Times New Roman"/>
          <w:szCs w:val="22"/>
        </w:rPr>
      </w:pPr>
      <w:r w:rsidRPr="00447776">
        <w:rPr>
          <w:rFonts w:ascii="Times New Roman" w:hAnsi="Times New Roman" w:cs="Times New Roman"/>
          <w:szCs w:val="22"/>
        </w:rPr>
        <w:t xml:space="preserve">Despite the emerging awareness of the NI-IPN connection to novelty preference </w:t>
      </w:r>
      <w:proofErr w:type="spellStart"/>
      <w:r w:rsidRPr="00447776">
        <w:rPr>
          <w:rFonts w:ascii="Times New Roman" w:hAnsi="Times New Roman" w:cs="Times New Roman"/>
          <w:szCs w:val="22"/>
        </w:rPr>
        <w:t>signalling</w:t>
      </w:r>
      <w:proofErr w:type="spellEnd"/>
      <w:r w:rsidRPr="00447776">
        <w:rPr>
          <w:rFonts w:ascii="Times New Roman" w:hAnsi="Times New Roman" w:cs="Times New Roman"/>
          <w:szCs w:val="22"/>
        </w:rPr>
        <w:t xml:space="preserve">, the nature of NI neuronal inputs to IPN, as well as the role of NI in stress-related impairment of novelty preference remains unknown. Therefore, a major goal of the project is to investigate the functional connectivity and neurochemical nature of NI-IPN axis as well as the role of this pathway in novelty recognition in physiological and pathological (stressful) conditions. In particular, this project will aim to clarify the anatomical and neurochemical components involved in the action of RLN3 in the IPN to reveal the physiological role of RLN3/RXFP3 </w:t>
      </w:r>
      <w:proofErr w:type="spellStart"/>
      <w:r w:rsidRPr="00447776">
        <w:rPr>
          <w:rFonts w:ascii="Times New Roman" w:hAnsi="Times New Roman" w:cs="Times New Roman"/>
          <w:szCs w:val="22"/>
        </w:rPr>
        <w:t>signalling</w:t>
      </w:r>
      <w:proofErr w:type="spellEnd"/>
      <w:r w:rsidRPr="00447776">
        <w:rPr>
          <w:rFonts w:ascii="Times New Roman" w:hAnsi="Times New Roman" w:cs="Times New Roman"/>
          <w:szCs w:val="22"/>
        </w:rPr>
        <w:t xml:space="preserve"> in novelty preference and to assess the therapeutic potential of RXFP3-related treatments in related clinical conditions.</w:t>
      </w:r>
    </w:p>
    <w:p w:rsidR="00D826B7" w:rsidRPr="00447776" w:rsidRDefault="00D826B7" w:rsidP="00D826B7">
      <w:pPr>
        <w:pStyle w:val="Zwykytekst"/>
        <w:rPr>
          <w:rFonts w:ascii="Times New Roman" w:hAnsi="Times New Roman" w:cs="Times New Roman"/>
          <w:szCs w:val="22"/>
        </w:rPr>
      </w:pPr>
    </w:p>
    <w:p w:rsidR="00D826B7" w:rsidRPr="00447776" w:rsidRDefault="00D826B7" w:rsidP="00D826B7">
      <w:pPr>
        <w:pStyle w:val="Zwykytekst"/>
        <w:rPr>
          <w:rFonts w:ascii="Times New Roman" w:hAnsi="Times New Roman" w:cs="Times New Roman"/>
          <w:b/>
          <w:szCs w:val="22"/>
        </w:rPr>
      </w:pPr>
      <w:r w:rsidRPr="00447776">
        <w:rPr>
          <w:rFonts w:ascii="Times New Roman" w:hAnsi="Times New Roman" w:cs="Times New Roman"/>
          <w:b/>
          <w:szCs w:val="22"/>
        </w:rPr>
        <w:t xml:space="preserve">Information on the methods/description of work: </w:t>
      </w:r>
    </w:p>
    <w:p w:rsidR="00D826B7" w:rsidRPr="00447776" w:rsidRDefault="00D826B7" w:rsidP="00D826B7">
      <w:pPr>
        <w:pStyle w:val="Zwykytekst"/>
        <w:rPr>
          <w:rFonts w:ascii="Times New Roman" w:hAnsi="Times New Roman" w:cs="Times New Roman"/>
          <w:szCs w:val="22"/>
        </w:rPr>
      </w:pPr>
      <w:r w:rsidRPr="00447776">
        <w:rPr>
          <w:rFonts w:ascii="Times New Roman" w:hAnsi="Times New Roman" w:cs="Times New Roman"/>
          <w:szCs w:val="22"/>
        </w:rPr>
        <w:t xml:space="preserve">In studies designed to better understand the nature of the interaction between NI and IPN at a cellular and receptor level, whole-cell patch-clamp electrophysiological recordings of IPN neuronal activity during both optogenetic activation of </w:t>
      </w:r>
      <w:proofErr w:type="spellStart"/>
      <w:r w:rsidRPr="00447776">
        <w:rPr>
          <w:rFonts w:ascii="Times New Roman" w:hAnsi="Times New Roman" w:cs="Times New Roman"/>
          <w:szCs w:val="22"/>
        </w:rPr>
        <w:t>fibres</w:t>
      </w:r>
      <w:proofErr w:type="spellEnd"/>
      <w:r w:rsidRPr="00447776">
        <w:rPr>
          <w:rFonts w:ascii="Times New Roman" w:hAnsi="Times New Roman" w:cs="Times New Roman"/>
          <w:szCs w:val="22"/>
        </w:rPr>
        <w:t xml:space="preserve"> originating in NI, as well as neuropeptide-induced activation of IPN neurons were planned. Moreover, selective, optogenetic activation of medial habenula and ventral tegmental area axonal endings in the IPN, with simultaneous RXFP3 activation will answer the question regarding the involvement of RLN3/RXFP3 system in familiarity and novelty </w:t>
      </w:r>
      <w:proofErr w:type="spellStart"/>
      <w:r w:rsidRPr="00447776">
        <w:rPr>
          <w:rFonts w:ascii="Times New Roman" w:hAnsi="Times New Roman" w:cs="Times New Roman"/>
          <w:szCs w:val="22"/>
        </w:rPr>
        <w:t>signalling</w:t>
      </w:r>
      <w:proofErr w:type="spellEnd"/>
      <w:r w:rsidRPr="00447776">
        <w:rPr>
          <w:rFonts w:ascii="Times New Roman" w:hAnsi="Times New Roman" w:cs="Times New Roman"/>
          <w:szCs w:val="22"/>
        </w:rPr>
        <w:t xml:space="preserve">, respectively. Multiplex in situ hybridization and neural tract-tracing studies will </w:t>
      </w:r>
      <w:proofErr w:type="spellStart"/>
      <w:r w:rsidRPr="00447776">
        <w:rPr>
          <w:rFonts w:ascii="Times New Roman" w:hAnsi="Times New Roman" w:cs="Times New Roman"/>
          <w:szCs w:val="22"/>
        </w:rPr>
        <w:t>characterise</w:t>
      </w:r>
      <w:proofErr w:type="spellEnd"/>
      <w:r w:rsidRPr="00447776">
        <w:rPr>
          <w:rFonts w:ascii="Times New Roman" w:hAnsi="Times New Roman" w:cs="Times New Roman"/>
          <w:szCs w:val="22"/>
        </w:rPr>
        <w:t xml:space="preserve"> the neurotransmitters and receptors expressed by neurons constituting the NI-IPN axis. Finally, </w:t>
      </w:r>
      <w:proofErr w:type="spellStart"/>
      <w:r w:rsidRPr="00447776">
        <w:rPr>
          <w:rFonts w:ascii="Times New Roman" w:hAnsi="Times New Roman" w:cs="Times New Roman"/>
          <w:szCs w:val="22"/>
        </w:rPr>
        <w:t>behavioural</w:t>
      </w:r>
      <w:proofErr w:type="spellEnd"/>
      <w:r w:rsidRPr="00447776">
        <w:rPr>
          <w:rFonts w:ascii="Times New Roman" w:hAnsi="Times New Roman" w:cs="Times New Roman"/>
          <w:szCs w:val="22"/>
        </w:rPr>
        <w:t xml:space="preserve"> experiments with the involvement of </w:t>
      </w:r>
      <w:proofErr w:type="spellStart"/>
      <w:r w:rsidRPr="00447776">
        <w:rPr>
          <w:rFonts w:ascii="Times New Roman" w:hAnsi="Times New Roman" w:cs="Times New Roman"/>
          <w:szCs w:val="22"/>
        </w:rPr>
        <w:t>chemogenetics</w:t>
      </w:r>
      <w:proofErr w:type="spellEnd"/>
      <w:r w:rsidRPr="00447776">
        <w:rPr>
          <w:rFonts w:ascii="Times New Roman" w:hAnsi="Times New Roman" w:cs="Times New Roman"/>
          <w:szCs w:val="22"/>
        </w:rPr>
        <w:t xml:space="preserve">, will test the hypothesis that the NI is involved in IPN-controlled novelty/familiarity related </w:t>
      </w:r>
      <w:proofErr w:type="spellStart"/>
      <w:r w:rsidRPr="00447776">
        <w:rPr>
          <w:rFonts w:ascii="Times New Roman" w:hAnsi="Times New Roman" w:cs="Times New Roman"/>
          <w:szCs w:val="22"/>
        </w:rPr>
        <w:t>behaviours</w:t>
      </w:r>
      <w:proofErr w:type="spellEnd"/>
      <w:r w:rsidRPr="00447776">
        <w:rPr>
          <w:rFonts w:ascii="Times New Roman" w:hAnsi="Times New Roman" w:cs="Times New Roman"/>
          <w:szCs w:val="22"/>
        </w:rPr>
        <w:t xml:space="preserve"> and the NI has a role in stress-related impairment of novelty preference.</w:t>
      </w:r>
    </w:p>
    <w:p w:rsidR="00D826B7" w:rsidRPr="00447776" w:rsidRDefault="00D826B7" w:rsidP="00D826B7">
      <w:pPr>
        <w:pStyle w:val="Zwykytekst"/>
        <w:rPr>
          <w:rFonts w:ascii="Times New Roman" w:hAnsi="Times New Roman" w:cs="Times New Roman"/>
          <w:szCs w:val="22"/>
        </w:rPr>
      </w:pPr>
    </w:p>
    <w:p w:rsidR="00D826B7" w:rsidRPr="00447776" w:rsidRDefault="00D826B7" w:rsidP="00D826B7">
      <w:pPr>
        <w:pStyle w:val="NormalnyWeb"/>
        <w:spacing w:before="0" w:beforeAutospacing="0" w:after="0" w:afterAutospacing="0"/>
        <w:rPr>
          <w:sz w:val="22"/>
          <w:szCs w:val="22"/>
        </w:rPr>
      </w:pPr>
    </w:p>
    <w:p w:rsidR="00D826B7" w:rsidRPr="00447776" w:rsidRDefault="00D826B7" w:rsidP="00D826B7">
      <w:pPr>
        <w:pStyle w:val="Zwykytekst"/>
        <w:rPr>
          <w:rFonts w:ascii="Times New Roman" w:hAnsi="Times New Roman" w:cs="Times New Roman"/>
          <w:b/>
          <w:szCs w:val="22"/>
        </w:rPr>
      </w:pPr>
      <w:r w:rsidRPr="00447776">
        <w:rPr>
          <w:rFonts w:ascii="Times New Roman" w:hAnsi="Times New Roman" w:cs="Times New Roman"/>
          <w:b/>
          <w:szCs w:val="22"/>
        </w:rPr>
        <w:t>Additional information (</w:t>
      </w:r>
      <w:proofErr w:type="spellStart"/>
      <w:r w:rsidRPr="00447776">
        <w:rPr>
          <w:rFonts w:ascii="Times New Roman" w:hAnsi="Times New Roman" w:cs="Times New Roman"/>
          <w:b/>
          <w:szCs w:val="22"/>
        </w:rPr>
        <w:t>e.g</w:t>
      </w:r>
      <w:proofErr w:type="spellEnd"/>
      <w:r w:rsidRPr="00447776">
        <w:rPr>
          <w:rFonts w:ascii="Times New Roman" w:hAnsi="Times New Roman" w:cs="Times New Roman"/>
          <w:b/>
          <w:szCs w:val="22"/>
        </w:rPr>
        <w:t xml:space="preserve"> Special requirements from the student):</w:t>
      </w:r>
    </w:p>
    <w:p w:rsidR="00D826B7" w:rsidRPr="00447776" w:rsidRDefault="00D826B7" w:rsidP="00D826B7">
      <w:pPr>
        <w:pStyle w:val="Zwykytekst"/>
        <w:rPr>
          <w:rFonts w:ascii="Times New Roman" w:hAnsi="Times New Roman" w:cs="Times New Roman"/>
          <w:szCs w:val="22"/>
        </w:rPr>
      </w:pPr>
      <w:r w:rsidRPr="00447776">
        <w:rPr>
          <w:rFonts w:ascii="Times New Roman" w:hAnsi="Times New Roman" w:cs="Times New Roman"/>
          <w:szCs w:val="22"/>
        </w:rPr>
        <w:t xml:space="preserve">Candidates with previous experience in electrophysiological </w:t>
      </w:r>
      <w:r w:rsidRPr="00447776">
        <w:rPr>
          <w:rFonts w:ascii="Times New Roman" w:hAnsi="Times New Roman" w:cs="Times New Roman"/>
          <w:i/>
          <w:szCs w:val="22"/>
        </w:rPr>
        <w:t>ex vivo</w:t>
      </w:r>
      <w:r w:rsidRPr="00447776">
        <w:rPr>
          <w:rFonts w:ascii="Times New Roman" w:hAnsi="Times New Roman" w:cs="Times New Roman"/>
          <w:szCs w:val="22"/>
        </w:rPr>
        <w:t xml:space="preserve"> recordings, analysis of electrophysiological data, preparation of tissues for subsequent anatomical studies and immunohistochemical techniques.</w:t>
      </w:r>
    </w:p>
    <w:p w:rsidR="00D826B7" w:rsidRPr="00447776" w:rsidRDefault="00D826B7" w:rsidP="00D826B7">
      <w:pPr>
        <w:pStyle w:val="Zwykytekst"/>
        <w:rPr>
          <w:rFonts w:ascii="Times New Roman" w:hAnsi="Times New Roman" w:cs="Times New Roman"/>
          <w:szCs w:val="22"/>
        </w:rPr>
      </w:pPr>
    </w:p>
    <w:p w:rsidR="00D826B7" w:rsidRPr="00447776" w:rsidRDefault="00D826B7" w:rsidP="00D826B7">
      <w:pPr>
        <w:pStyle w:val="Zwykytekst"/>
        <w:rPr>
          <w:rFonts w:ascii="Times New Roman" w:hAnsi="Times New Roman" w:cs="Times New Roman"/>
          <w:b/>
          <w:szCs w:val="22"/>
        </w:rPr>
      </w:pPr>
      <w:r w:rsidRPr="00447776">
        <w:rPr>
          <w:rFonts w:ascii="Times New Roman" w:hAnsi="Times New Roman" w:cs="Times New Roman"/>
          <w:b/>
          <w:szCs w:val="22"/>
        </w:rPr>
        <w:t>Place/name of potential foreign collaborator:</w:t>
      </w:r>
    </w:p>
    <w:p w:rsidR="00D826B7" w:rsidRPr="00447776" w:rsidRDefault="00D826B7" w:rsidP="00D826B7">
      <w:pPr>
        <w:pStyle w:val="Zwykytekst"/>
        <w:rPr>
          <w:rFonts w:ascii="Times New Roman" w:hAnsi="Times New Roman" w:cs="Times New Roman"/>
          <w:szCs w:val="22"/>
        </w:rPr>
      </w:pPr>
      <w:r w:rsidRPr="00447776">
        <w:rPr>
          <w:rFonts w:ascii="Times New Roman" w:hAnsi="Times New Roman" w:cs="Times New Roman"/>
          <w:szCs w:val="22"/>
        </w:rPr>
        <w:t>Florey Institute of Neuroscience and Mental Health, Melbourne, Australia/Professor Andrew Gundlach</w:t>
      </w:r>
    </w:p>
    <w:p w:rsidR="00D826B7" w:rsidRPr="00447776" w:rsidRDefault="00D826B7" w:rsidP="00D826B7">
      <w:pPr>
        <w:pStyle w:val="Zwykytekst"/>
        <w:rPr>
          <w:rFonts w:ascii="Times New Roman" w:hAnsi="Times New Roman" w:cs="Times New Roman"/>
          <w:szCs w:val="22"/>
        </w:rPr>
      </w:pPr>
    </w:p>
    <w:p w:rsidR="00D826B7" w:rsidRPr="00447776" w:rsidRDefault="00D826B7" w:rsidP="00D826B7">
      <w:pPr>
        <w:pStyle w:val="Zwykytekst"/>
        <w:rPr>
          <w:rFonts w:ascii="Times New Roman" w:hAnsi="Times New Roman" w:cs="Times New Roman"/>
          <w:b/>
          <w:szCs w:val="22"/>
        </w:rPr>
      </w:pPr>
      <w:r w:rsidRPr="00447776">
        <w:rPr>
          <w:rFonts w:ascii="Times New Roman" w:hAnsi="Times New Roman" w:cs="Times New Roman"/>
          <w:b/>
          <w:szCs w:val="22"/>
        </w:rPr>
        <w:t>References:</w:t>
      </w:r>
    </w:p>
    <w:p w:rsidR="00D826B7" w:rsidRPr="00447776" w:rsidRDefault="00D826B7" w:rsidP="00D826B7">
      <w:pPr>
        <w:widowControl w:val="0"/>
        <w:autoSpaceDE w:val="0"/>
        <w:autoSpaceDN w:val="0"/>
        <w:adjustRightInd w:val="0"/>
        <w:spacing w:after="0" w:line="240" w:lineRule="auto"/>
        <w:ind w:left="142" w:hanging="142"/>
        <w:jc w:val="both"/>
        <w:rPr>
          <w:rFonts w:ascii="Times New Roman" w:hAnsi="Times New Roman" w:cs="Times New Roman"/>
          <w:noProof/>
        </w:rPr>
      </w:pPr>
      <w:r w:rsidRPr="00447776">
        <w:rPr>
          <w:rFonts w:ascii="Times New Roman" w:hAnsi="Times New Roman" w:cs="Times New Roman"/>
        </w:rPr>
        <w:t>1.</w:t>
      </w:r>
      <w:r w:rsidR="0000703E" w:rsidRPr="00447776">
        <w:rPr>
          <w:rFonts w:ascii="Times New Roman" w:hAnsi="Times New Roman" w:cs="Times New Roman"/>
        </w:rPr>
        <w:fldChar w:fldCharType="begin" w:fldLock="1"/>
      </w:r>
      <w:r w:rsidRPr="00447776">
        <w:rPr>
          <w:rFonts w:ascii="Times New Roman" w:hAnsi="Times New Roman" w:cs="Times New Roman"/>
        </w:rPr>
        <w:instrText xml:space="preserve">ADDIN Mendeley Bibliography CSL_BIBLIOGRAPHY </w:instrText>
      </w:r>
      <w:r w:rsidR="0000703E" w:rsidRPr="00447776">
        <w:rPr>
          <w:rFonts w:ascii="Times New Roman" w:hAnsi="Times New Roman" w:cs="Times New Roman"/>
        </w:rPr>
        <w:fldChar w:fldCharType="separate"/>
      </w:r>
      <w:r w:rsidRPr="00447776">
        <w:rPr>
          <w:rFonts w:ascii="Times New Roman" w:hAnsi="Times New Roman" w:cs="Times New Roman"/>
          <w:noProof/>
        </w:rPr>
        <w:t>Bystritsky, A., et al. “Current Diagnosis and Treatment of Anxiety Disorders.”</w:t>
      </w:r>
      <w:r w:rsidRPr="00447776">
        <w:rPr>
          <w:rFonts w:ascii="Times New Roman" w:hAnsi="Times New Roman" w:cs="Times New Roman"/>
          <w:i/>
          <w:iCs/>
          <w:noProof/>
        </w:rPr>
        <w:t>Pharmacy &amp; Therapeutics</w:t>
      </w:r>
      <w:r w:rsidRPr="00447776">
        <w:rPr>
          <w:rFonts w:ascii="Times New Roman" w:hAnsi="Times New Roman" w:cs="Times New Roman"/>
          <w:noProof/>
        </w:rPr>
        <w:t xml:space="preserve">, vol. </w:t>
      </w:r>
      <w:r w:rsidRPr="00447776">
        <w:rPr>
          <w:rFonts w:ascii="Times New Roman" w:hAnsi="Times New Roman" w:cs="Times New Roman"/>
        </w:rPr>
        <w:t xml:space="preserve">38, </w:t>
      </w:r>
      <w:r w:rsidRPr="00447776">
        <w:rPr>
          <w:rFonts w:ascii="Times New Roman" w:hAnsi="Times New Roman" w:cs="Times New Roman"/>
          <w:noProof/>
        </w:rPr>
        <w:t xml:space="preserve">2013, pp. </w:t>
      </w:r>
      <w:r w:rsidRPr="00447776">
        <w:rPr>
          <w:rFonts w:ascii="Times New Roman" w:hAnsi="Times New Roman" w:cs="Times New Roman"/>
        </w:rPr>
        <w:t>30-57</w:t>
      </w:r>
    </w:p>
    <w:p w:rsidR="00D826B7" w:rsidRPr="00447776" w:rsidRDefault="00D826B7" w:rsidP="00D826B7">
      <w:pPr>
        <w:widowControl w:val="0"/>
        <w:autoSpaceDE w:val="0"/>
        <w:autoSpaceDN w:val="0"/>
        <w:adjustRightInd w:val="0"/>
        <w:spacing w:after="0" w:line="240" w:lineRule="auto"/>
        <w:ind w:left="142" w:hanging="142"/>
        <w:jc w:val="both"/>
        <w:rPr>
          <w:rFonts w:ascii="Times New Roman" w:hAnsi="Times New Roman" w:cs="Times New Roman"/>
          <w:noProof/>
        </w:rPr>
      </w:pPr>
      <w:r w:rsidRPr="00447776">
        <w:rPr>
          <w:rFonts w:ascii="Times New Roman" w:hAnsi="Times New Roman" w:cs="Times New Roman"/>
          <w:noProof/>
        </w:rPr>
        <w:t>2. Ma, S., et al. “Relaxin-3 in GABA Projection Neurons of Nucleus Incertus Suggests Widespread Influence on Forebrain Circuits via G-Protein-Coupled Receptor-135 in the Rat.”</w:t>
      </w:r>
      <w:r w:rsidRPr="00447776">
        <w:rPr>
          <w:rFonts w:ascii="Times New Roman" w:hAnsi="Times New Roman" w:cs="Times New Roman"/>
          <w:i/>
          <w:iCs/>
          <w:noProof/>
        </w:rPr>
        <w:t>Neuroscience</w:t>
      </w:r>
      <w:r w:rsidRPr="00447776">
        <w:rPr>
          <w:rFonts w:ascii="Times New Roman" w:hAnsi="Times New Roman" w:cs="Times New Roman"/>
          <w:noProof/>
        </w:rPr>
        <w:t>, vol. 144, no. 1, 2007, pp. 165–90</w:t>
      </w:r>
    </w:p>
    <w:p w:rsidR="00D826B7" w:rsidRPr="001227CD" w:rsidRDefault="00D826B7" w:rsidP="001227CD">
      <w:pPr>
        <w:widowControl w:val="0"/>
        <w:autoSpaceDE w:val="0"/>
        <w:autoSpaceDN w:val="0"/>
        <w:adjustRightInd w:val="0"/>
        <w:spacing w:after="0" w:line="240" w:lineRule="auto"/>
        <w:ind w:left="142" w:hanging="142"/>
        <w:jc w:val="both"/>
        <w:rPr>
          <w:rFonts w:ascii="Times New Roman" w:hAnsi="Times New Roman" w:cs="Times New Roman"/>
          <w:b/>
        </w:rPr>
      </w:pPr>
      <w:r w:rsidRPr="00447776">
        <w:rPr>
          <w:rFonts w:ascii="Times New Roman" w:hAnsi="Times New Roman" w:cs="Times New Roman"/>
          <w:noProof/>
        </w:rPr>
        <w:t>3. Zhang, Cary, et al. “Central Relaxin-3 Receptor (RXFP3) Activation Reduces Elevated, but Not Basal, Anxiety-like Behaviour in C57BL/6J Mice.”</w:t>
      </w:r>
      <w:r w:rsidRPr="00447776">
        <w:rPr>
          <w:rFonts w:ascii="Times New Roman" w:hAnsi="Times New Roman" w:cs="Times New Roman"/>
          <w:i/>
          <w:iCs/>
          <w:noProof/>
        </w:rPr>
        <w:t>Behavioural Brain Research</w:t>
      </w:r>
      <w:r w:rsidRPr="00447776">
        <w:rPr>
          <w:rFonts w:ascii="Times New Roman" w:hAnsi="Times New Roman" w:cs="Times New Roman"/>
          <w:noProof/>
        </w:rPr>
        <w:t xml:space="preserve">, vol. </w:t>
      </w:r>
      <w:r w:rsidRPr="00447776">
        <w:rPr>
          <w:rFonts w:ascii="Times New Roman" w:hAnsi="Times New Roman" w:cs="Times New Roman"/>
        </w:rPr>
        <w:t xml:space="preserve">292, </w:t>
      </w:r>
      <w:r w:rsidRPr="00447776">
        <w:rPr>
          <w:rFonts w:ascii="Times New Roman" w:hAnsi="Times New Roman" w:cs="Times New Roman"/>
          <w:noProof/>
        </w:rPr>
        <w:t>2015, pp.</w:t>
      </w:r>
      <w:r w:rsidRPr="00447776">
        <w:rPr>
          <w:rFonts w:ascii="Times New Roman" w:hAnsi="Times New Roman" w:cs="Times New Roman"/>
        </w:rPr>
        <w:t xml:space="preserve"> 125-32</w:t>
      </w:r>
      <w:r w:rsidR="0000703E" w:rsidRPr="00447776">
        <w:rPr>
          <w:rFonts w:ascii="Times New Roman" w:hAnsi="Times New Roman" w:cs="Times New Roman"/>
        </w:rPr>
        <w:fldChar w:fldCharType="end"/>
      </w:r>
      <w:bookmarkStart w:id="0" w:name="_GoBack"/>
      <w:bookmarkEnd w:id="0"/>
    </w:p>
    <w:sectPr w:rsidR="00D826B7" w:rsidRPr="001227CD" w:rsidSect="00447776">
      <w:pgSz w:w="11906" w:h="16838"/>
      <w:pgMar w:top="709" w:right="1021" w:bottom="709" w:left="102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6421"/>
    <w:multiLevelType w:val="hybridMultilevel"/>
    <w:tmpl w:val="2D407E8E"/>
    <w:lvl w:ilvl="0" w:tplc="79368C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0B18"/>
    <w:rsid w:val="0000703E"/>
    <w:rsid w:val="000A1241"/>
    <w:rsid w:val="001227CD"/>
    <w:rsid w:val="001B46B1"/>
    <w:rsid w:val="00240B18"/>
    <w:rsid w:val="00284C1B"/>
    <w:rsid w:val="00447776"/>
    <w:rsid w:val="00642A9A"/>
    <w:rsid w:val="0090762A"/>
    <w:rsid w:val="00D826B7"/>
    <w:rsid w:val="00EB07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AF49"/>
  <w15:docId w15:val="{B901165A-1CD2-4EE5-A28C-45134223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B18"/>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40B18"/>
    <w:rPr>
      <w:b/>
      <w:bCs/>
    </w:rPr>
  </w:style>
  <w:style w:type="paragraph" w:styleId="Akapitzlist">
    <w:name w:val="List Paragraph"/>
    <w:basedOn w:val="Normalny"/>
    <w:uiPriority w:val="34"/>
    <w:qFormat/>
    <w:rsid w:val="00240B18"/>
    <w:pPr>
      <w:ind w:left="720"/>
      <w:contextualSpacing/>
    </w:pPr>
  </w:style>
  <w:style w:type="paragraph" w:styleId="Bezodstpw">
    <w:name w:val="No Spacing"/>
    <w:uiPriority w:val="1"/>
    <w:qFormat/>
    <w:rsid w:val="00240B18"/>
    <w:pPr>
      <w:spacing w:after="0" w:line="240" w:lineRule="auto"/>
    </w:pPr>
  </w:style>
  <w:style w:type="character" w:customStyle="1" w:styleId="czeinternetowe">
    <w:name w:val="Łącze internetowe"/>
    <w:basedOn w:val="Domylnaczcionkaakapitu"/>
    <w:uiPriority w:val="99"/>
    <w:unhideWhenUsed/>
    <w:rsid w:val="00240B18"/>
    <w:rPr>
      <w:color w:val="0563C1" w:themeColor="hyperlink"/>
      <w:u w:val="single"/>
    </w:rPr>
  </w:style>
  <w:style w:type="paragraph" w:styleId="Zwykytekst">
    <w:name w:val="Plain Text"/>
    <w:basedOn w:val="Normalny"/>
    <w:link w:val="ZwykytekstZnak"/>
    <w:uiPriority w:val="99"/>
    <w:semiHidden/>
    <w:unhideWhenUsed/>
    <w:rsid w:val="00D826B7"/>
    <w:pPr>
      <w:spacing w:after="0" w:line="240" w:lineRule="auto"/>
    </w:pPr>
    <w:rPr>
      <w:rFonts w:ascii="Calibri" w:hAnsi="Calibri"/>
      <w:szCs w:val="21"/>
      <w:lang w:val="en-US"/>
    </w:rPr>
  </w:style>
  <w:style w:type="character" w:customStyle="1" w:styleId="ZwykytekstZnak">
    <w:name w:val="Zwykły tekst Znak"/>
    <w:basedOn w:val="Domylnaczcionkaakapitu"/>
    <w:link w:val="Zwykytekst"/>
    <w:uiPriority w:val="99"/>
    <w:semiHidden/>
    <w:rsid w:val="00D826B7"/>
    <w:rPr>
      <w:rFonts w:ascii="Calibri" w:hAnsi="Calibri"/>
      <w:szCs w:val="21"/>
      <w:lang w:val="en-US"/>
    </w:rPr>
  </w:style>
  <w:style w:type="paragraph" w:styleId="NormalnyWeb">
    <w:name w:val="Normal (Web)"/>
    <w:basedOn w:val="Normalny"/>
    <w:uiPriority w:val="99"/>
    <w:semiHidden/>
    <w:unhideWhenUsed/>
    <w:rsid w:val="00D826B7"/>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D826B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1227CD"/>
    <w:rPr>
      <w:color w:val="0563C1" w:themeColor="hyperlink"/>
      <w:u w:val="single"/>
    </w:rPr>
  </w:style>
  <w:style w:type="character" w:styleId="Nierozpoznanawzmianka">
    <w:name w:val="Unresolved Mention"/>
    <w:basedOn w:val="Domylnaczcionkaakapitu"/>
    <w:uiPriority w:val="99"/>
    <w:semiHidden/>
    <w:unhideWhenUsed/>
    <w:rsid w:val="00122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blasiak@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670</Words>
  <Characters>4021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dc:creator>
  <cp:lastModifiedBy>user</cp:lastModifiedBy>
  <cp:revision>3</cp:revision>
  <dcterms:created xsi:type="dcterms:W3CDTF">2019-05-19T16:39:00Z</dcterms:created>
  <dcterms:modified xsi:type="dcterms:W3CDTF">2019-05-29T10:33:00Z</dcterms:modified>
</cp:coreProperties>
</file>